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B" w:rsidRPr="00A6061B" w:rsidRDefault="00A6061B" w:rsidP="00A6061B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  <w:t>Участники ЕГЭ с ОВЗ, дети-инвалиды и инвалиды</w:t>
      </w:r>
    </w:p>
    <w:p w:rsidR="00A6061B" w:rsidRPr="00A6061B" w:rsidRDefault="00A6061B" w:rsidP="00A6061B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2B2B2B"/>
          <w:sz w:val="28"/>
          <w:szCs w:val="28"/>
        </w:rPr>
        <w:t>УЧАСТИЕ В ГИА-11</w:t>
      </w:r>
    </w:p>
    <w:p w:rsidR="00A6061B" w:rsidRPr="00A6061B" w:rsidRDefault="00A6061B" w:rsidP="00A6061B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ФОРМА ПРОВЕДЕНИЯ ГИА-11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ЕГЭ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), так и в форме государственного выпускного экзамена (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ГВЭ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</w:t>
      </w:r>
      <w:proofErr w:type="gram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. </w:t>
      </w:r>
      <w:proofErr w:type="gramEnd"/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! Результаты ГВЭ 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 не учитываются при поступлении в 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высшего образования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.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A6061B" w:rsidRPr="00A6061B" w:rsidRDefault="00A6061B" w:rsidP="00A6061B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ПОДАЧИ ЗАЯВЛЕНИЯ ОБ УЧАСТИИ В ГИА-11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ГИА-11 с ограниченными возможностями здоровья при подаче заявления об участии в ГИА-11 предъявляют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 xml:space="preserve">копию рекомендаций </w:t>
      </w:r>
      <w:proofErr w:type="spellStart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психолого-медико-педагогической</w:t>
      </w:r>
      <w:proofErr w:type="spellEnd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 xml:space="preserve"> комиссии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, а участники ГИА-11 – дети-инвалиды и инвалиды – оригинал или заверенную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(справка, подтверждающая инвалидность), а также копию рекомендаций </w:t>
      </w:r>
      <w:proofErr w:type="spellStart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психолого-медико-педагогической</w:t>
      </w:r>
      <w:proofErr w:type="spellEnd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 xml:space="preserve"> комиссии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для проведения экзамена в специальных условиях.</w:t>
      </w:r>
      <w:proofErr w:type="gramEnd"/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! Предоставление условий, 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специальных условий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, осуществляется ТОЛЬКО ПРИ ПРЕДЪЯВЛЕНИИ ими копии</w:t>
      </w:r>
      <w:proofErr w:type="gramEnd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 xml:space="preserve">рекомендаций </w:t>
      </w:r>
      <w:proofErr w:type="spellStart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психолого-медико-педагогической</w:t>
      </w:r>
      <w:proofErr w:type="spellEnd"/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A6061B" w:rsidRPr="00A6061B" w:rsidRDefault="00A6061B" w:rsidP="00A6061B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2B2B2B"/>
          <w:sz w:val="28"/>
          <w:szCs w:val="28"/>
        </w:rPr>
        <w:t>ПРОДОЛЖИТЕЛЬНОСТЬ ГИА-11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>на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 1,5 часа 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(за исключением ЕГЭ по иностранным языкам (раздел «Говорение»).</w:t>
      </w:r>
      <w:proofErr w:type="gramEnd"/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Продолжительность ЕГЭ по иностранным языкам (раздел «Говорение») увеличивается на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30 минут.</w:t>
      </w:r>
    </w:p>
    <w:p w:rsidR="00A6061B" w:rsidRPr="00A6061B" w:rsidRDefault="00A6061B" w:rsidP="00A6061B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2B2B2B"/>
          <w:sz w:val="28"/>
          <w:szCs w:val="28"/>
        </w:rPr>
        <w:t>УСЛОВИЯ ПРОВЕДЕНИЯ ГИА-11, УЧИТЫВАЮЩИЕ СОСТОЯНИЕ ЗДОРОВЬЯ, ОСОБЕННОСТИ ПСИХОФИЗИЧЕСКОГО РАЗВИТИЯ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!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самостоятельно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специальных условий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, учитывающих состояние здоровья, особенности психофизического развития:</w:t>
      </w:r>
    </w:p>
    <w:p w:rsidR="00A6061B" w:rsidRPr="00A6061B" w:rsidRDefault="00A6061B" w:rsidP="00A6061B">
      <w:pPr>
        <w:numPr>
          <w:ilvl w:val="0"/>
          <w:numId w:val="1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дств св</w:t>
      </w:r>
      <w:proofErr w:type="gramEnd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язи, фото-, аудио- и видеоаппаратуры);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переносят ответы в экзаменационные бланки;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вызывают медперсонал (при необходимости).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lastRenderedPageBreak/>
        <w:t>! 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A6061B" w:rsidRPr="00A6061B" w:rsidRDefault="00A6061B" w:rsidP="00A6061B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использование на экзамене необходимых для выполнения заданий технических средств: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для слабослышащих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для глухих и слабослышащих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участников ГИА-11при необходимости привлекается </w:t>
      </w:r>
      <w:proofErr w:type="spell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ассистент-сурдопереводчик</w:t>
      </w:r>
      <w:proofErr w:type="spellEnd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для слепых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для слабовидящих 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участников ГИА-11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с нарушением опорно-двигательного аппарата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комиссии, </w:t>
      </w:r>
      <w:r w:rsidRPr="00A6061B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экзамен организуется на дому.</w:t>
      </w:r>
    </w:p>
    <w:p w:rsidR="00A6061B" w:rsidRPr="00A6061B" w:rsidRDefault="00A6061B" w:rsidP="00A6061B">
      <w:pPr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2B2B2B"/>
          <w:sz w:val="28"/>
          <w:szCs w:val="28"/>
        </w:rPr>
        <w:t>ОСОБЕННОСТИ РАССМОТРЕНИЯ АПЕЛЛЯЦИЙ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</w:t>
      </w: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инвалидов конфликтная комиссия привлекает к своей работе </w:t>
      </w:r>
      <w:proofErr w:type="spell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тифлопереводчиков</w:t>
      </w:r>
      <w:proofErr w:type="spellEnd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(для рассмотрения апелляций слепых участников ГИА-11), </w:t>
      </w:r>
      <w:proofErr w:type="spellStart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сурдопереводчиков</w:t>
      </w:r>
      <w:proofErr w:type="spellEnd"/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(для рассмотрения апелляций глухих участников ГИА-11).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A6061B" w:rsidRPr="00A6061B" w:rsidRDefault="00A6061B" w:rsidP="00A6061B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6061B">
        <w:rPr>
          <w:rFonts w:ascii="Times New Roman" w:eastAsia="Times New Roman" w:hAnsi="Times New Roman" w:cs="Times New Roman"/>
          <w:color w:val="1A1A1A"/>
          <w:sz w:val="28"/>
          <w:szCs w:val="28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835D60" w:rsidRPr="00A6061B" w:rsidRDefault="00835D60">
      <w:pPr>
        <w:rPr>
          <w:rFonts w:ascii="Times New Roman" w:hAnsi="Times New Roman" w:cs="Times New Roman"/>
          <w:sz w:val="28"/>
          <w:szCs w:val="28"/>
        </w:rPr>
      </w:pPr>
    </w:p>
    <w:sectPr w:rsidR="00835D60" w:rsidRPr="00A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0420"/>
    <w:multiLevelType w:val="multilevel"/>
    <w:tmpl w:val="C12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F189C"/>
    <w:multiLevelType w:val="multilevel"/>
    <w:tmpl w:val="E5F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6061B"/>
    <w:rsid w:val="00835D60"/>
    <w:rsid w:val="00A6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06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06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27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05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6638</Characters>
  <Application>Microsoft Office Word</Application>
  <DocSecurity>0</DocSecurity>
  <Lines>55</Lines>
  <Paragraphs>15</Paragraphs>
  <ScaleCrop>false</ScaleCrop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2022-04-11T12:18:00Z</dcterms:created>
  <dcterms:modified xsi:type="dcterms:W3CDTF">2022-04-11T12:18:00Z</dcterms:modified>
</cp:coreProperties>
</file>