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3A" w:rsidRPr="00172F3A" w:rsidRDefault="00172F3A" w:rsidP="00172F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172F3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Михаил Михайлович Пришвин </w:t>
      </w:r>
    </w:p>
    <w:p w:rsidR="00172F3A" w:rsidRPr="00172F3A" w:rsidRDefault="00172F3A" w:rsidP="00172F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819400" cy="3381375"/>
            <wp:effectExtent l="19050" t="0" r="0" b="0"/>
            <wp:docPr id="1" name="Рисунок 1" descr="http://www.hrono.ru/biograf/bio_p/prishvin-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rono.ru/biograf/bio_p/prishvin-m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F3A" w:rsidRPr="00172F3A" w:rsidRDefault="00172F3A" w:rsidP="00172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Пришвин Михаил Михайлович (23.01[4.02].1873—16.01. 1954), писатель. Родился в имении </w:t>
      </w:r>
      <w:proofErr w:type="spellStart"/>
      <w:r w:rsidRPr="00172F3A">
        <w:rPr>
          <w:rFonts w:ascii="Times New Roman" w:eastAsia="Times New Roman" w:hAnsi="Times New Roman" w:cs="Times New Roman"/>
          <w:color w:val="000000"/>
          <w:sz w:val="24"/>
          <w:szCs w:val="24"/>
        </w:rPr>
        <w:t>Хрущево</w:t>
      </w:r>
      <w:proofErr w:type="spellEnd"/>
      <w:r w:rsidRPr="00172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Елецкого у. </w:t>
      </w:r>
      <w:proofErr w:type="gramStart"/>
      <w:r w:rsidRPr="00172F3A">
        <w:rPr>
          <w:rFonts w:ascii="Times New Roman" w:eastAsia="Times New Roman" w:hAnsi="Times New Roman" w:cs="Times New Roman"/>
          <w:color w:val="000000"/>
          <w:sz w:val="24"/>
          <w:szCs w:val="24"/>
        </w:rPr>
        <w:t>Орловской</w:t>
      </w:r>
      <w:proofErr w:type="gramEnd"/>
      <w:r w:rsidRPr="00172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губ. Сын разорившегося купца. Пришвин был исключен за «свободомыслие» из Елецкой гимназии. Учился в Тюменском реальном училище. Студент Рижского политехникума. Окончил агрономическое отделение философского факультета Лейпцигского университета (1902). Служил агрономом в земстве (Клин, Луга). Опубликовал несколько книг и статей по сельскому хозяйству. Первый рассказ «</w:t>
      </w:r>
      <w:proofErr w:type="spellStart"/>
      <w:r w:rsidRPr="00172F3A">
        <w:rPr>
          <w:rFonts w:ascii="Times New Roman" w:eastAsia="Times New Roman" w:hAnsi="Times New Roman" w:cs="Times New Roman"/>
          <w:color w:val="000000"/>
          <w:sz w:val="24"/>
          <w:szCs w:val="24"/>
        </w:rPr>
        <w:t>Сашок</w:t>
      </w:r>
      <w:proofErr w:type="spellEnd"/>
      <w:r w:rsidRPr="00172F3A">
        <w:rPr>
          <w:rFonts w:ascii="Times New Roman" w:eastAsia="Times New Roman" w:hAnsi="Times New Roman" w:cs="Times New Roman"/>
          <w:color w:val="000000"/>
          <w:sz w:val="24"/>
          <w:szCs w:val="24"/>
        </w:rPr>
        <w:t>» был напечатан в 1906 в журнале «Родник». Оставив свою профессию, Пришвин увлекся фольклором и этнографией. Рождение Пришвина как писателя связано с путешествиями по северу (Олонец, Карелия, Норвегия). Наблюдения над природой, бытом и речью северян, записи сказов вылились в своеобразную форму путевых записей-очерков: книги «В краю непуганых птиц» (1907) и «За волшебным колобком» (1908). В этих книгах А. А. Блок увидел, как вспоминает Пришвин, «…поэзию, но и еще что-то», и сам писатель раскрыл эту мысль Блока так: «…это что-то от ученого, а может быть, и от искателя правды…». Оказавшись в центре литературной жизни, Пришвин сближается с петербургскими писателями (А. Ремизов, Д. Мережковский и др.). Их влияние ощутимо в рассказах «Крутоярский зверь», «Птичье кладбище», в повести-очерке «У стен града невидимого» (1909). Результатом поездок в Крым и Казахстан явились очерки «Адам и Ева» (1909), «Черный араб» (1910), «Славны бубны» (1913) и др. В издательстве «Знание» вышло первое собрание сочинений Пришвина (1912—14). В годы первой мировой войны Пришвин был фронтовым корреспондентом; его очерки печатались в газетах «Биржевые ведомости», «Речь», «Русские ведомости».</w:t>
      </w:r>
    </w:p>
    <w:p w:rsidR="00172F3A" w:rsidRPr="00172F3A" w:rsidRDefault="00172F3A" w:rsidP="00172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1917 Пришвин некоторое время вел педагогическую деятельность; он страстно увлекался охотой, краеведением (жил в Ельце, на Смоленщине, в Подмосковье). Опубликовал очерк «Башмаки» (1923), охотничьи и детские рассказы, фенологические записки «Родники Берендея» (1925), вышедшие с дополнениями под названием «Календарь природы» (1935). Писатель учит в них «родственному вниманию» к природе, зовет узнавать «…лицо самой жизни, будь это цветок, собака, дерево, скала или даже лицо целого края». Параллельно этой линии у Пришвина развивается и другая: очерки, </w:t>
      </w:r>
      <w:r w:rsidRPr="00172F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связанные между собой единым героем (чаще всего лирическим «я» писателя), его философскими и нравственными исканиями, становятся главами повести или романа. В 20-е начат автобиографический роман «</w:t>
      </w:r>
      <w:proofErr w:type="spellStart"/>
      <w:r w:rsidRPr="00172F3A">
        <w:rPr>
          <w:rFonts w:ascii="Times New Roman" w:eastAsia="Times New Roman" w:hAnsi="Times New Roman" w:cs="Times New Roman"/>
          <w:color w:val="000000"/>
          <w:sz w:val="24"/>
          <w:szCs w:val="24"/>
        </w:rPr>
        <w:t>Кащеева</w:t>
      </w:r>
      <w:proofErr w:type="spellEnd"/>
      <w:r w:rsidRPr="00172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цепь», над которым Пришвин работал до последних дней жизни (1923—54). Романтические искания главного героя Алпатова, развиваясь на фоне жизни России и Германии к. XIX </w:t>
      </w:r>
      <w:proofErr w:type="gramStart"/>
      <w:r w:rsidRPr="00172F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72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превращаются </w:t>
      </w:r>
      <w:proofErr w:type="gramStart"/>
      <w:r w:rsidRPr="00172F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72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историю роста творческой личности и анализ существа творческой деятельности вообще. Поэтически конкретные образы романа одновременно выступают как олицетворение мифа (Второй Адам, Марья </w:t>
      </w:r>
      <w:proofErr w:type="spellStart"/>
      <w:r w:rsidRPr="00172F3A">
        <w:rPr>
          <w:rFonts w:ascii="Times New Roman" w:eastAsia="Times New Roman" w:hAnsi="Times New Roman" w:cs="Times New Roman"/>
          <w:color w:val="000000"/>
          <w:sz w:val="24"/>
          <w:szCs w:val="24"/>
        </w:rPr>
        <w:t>Моревна</w:t>
      </w:r>
      <w:proofErr w:type="spellEnd"/>
      <w:r w:rsidRPr="00172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др.). Примыкающая к роману повесть о творчестве «Журавлиная родина» (1929) вводит читателя в лабораторию художника.</w:t>
      </w:r>
    </w:p>
    <w:p w:rsidR="00172F3A" w:rsidRPr="00172F3A" w:rsidRDefault="00172F3A" w:rsidP="00172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эти годы Пришвин постоянно печатается в журналах «Новый мир», «Красная новь» и др. Пришвин ищет живой материал в поездках по Д. Востоку, Северу и Кавказу. Он выступает с пропагандой жанра очерка («Мой очерк», 1933). И снова от научного знания и фольклора идет к художественной прозе, создавая поэтические рассказы и повести. </w:t>
      </w:r>
      <w:proofErr w:type="gramStart"/>
      <w:r w:rsidRPr="00172F3A">
        <w:rPr>
          <w:rFonts w:ascii="Times New Roman" w:eastAsia="Times New Roman" w:hAnsi="Times New Roman" w:cs="Times New Roman"/>
          <w:color w:val="000000"/>
          <w:sz w:val="24"/>
          <w:szCs w:val="24"/>
        </w:rPr>
        <w:t>Так, очерк об оленях «Дорогие звери» предшествовал повести «</w:t>
      </w:r>
      <w:proofErr w:type="spellStart"/>
      <w:r w:rsidRPr="00172F3A">
        <w:rPr>
          <w:rFonts w:ascii="Times New Roman" w:eastAsia="Times New Roman" w:hAnsi="Times New Roman" w:cs="Times New Roman"/>
          <w:color w:val="000000"/>
          <w:sz w:val="24"/>
          <w:szCs w:val="24"/>
        </w:rPr>
        <w:t>Жень-шень</w:t>
      </w:r>
      <w:proofErr w:type="spellEnd"/>
      <w:r w:rsidRPr="00172F3A">
        <w:rPr>
          <w:rFonts w:ascii="Times New Roman" w:eastAsia="Times New Roman" w:hAnsi="Times New Roman" w:cs="Times New Roman"/>
          <w:color w:val="000000"/>
          <w:sz w:val="24"/>
          <w:szCs w:val="24"/>
        </w:rPr>
        <w:t>» (первое название — «Корень жизни», 1933), одному из лучших произведений Пришвина, в котором «корень жизни» выступает как многогранная метафора, символизирующая и поиски «творчества жизни», и силу страсти, и боль утрат.</w:t>
      </w:r>
      <w:proofErr w:type="gramEnd"/>
      <w:r w:rsidRPr="00172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Реалистические и романтические элементы, </w:t>
      </w:r>
      <w:proofErr w:type="gramStart"/>
      <w:r w:rsidRPr="00172F3A">
        <w:rPr>
          <w:rFonts w:ascii="Times New Roman" w:eastAsia="Times New Roman" w:hAnsi="Times New Roman" w:cs="Times New Roman"/>
          <w:color w:val="000000"/>
          <w:sz w:val="24"/>
          <w:szCs w:val="24"/>
        </w:rPr>
        <w:t>бывалое</w:t>
      </w:r>
      <w:proofErr w:type="gramEnd"/>
      <w:r w:rsidRPr="00172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небывалое, правда и сказка, сливаясь, дают сплав светлого </w:t>
      </w:r>
      <w:proofErr w:type="spellStart"/>
      <w:r w:rsidRPr="00172F3A">
        <w:rPr>
          <w:rFonts w:ascii="Times New Roman" w:eastAsia="Times New Roman" w:hAnsi="Times New Roman" w:cs="Times New Roman"/>
          <w:color w:val="000000"/>
          <w:sz w:val="24"/>
          <w:szCs w:val="24"/>
        </w:rPr>
        <w:t>пришвинского</w:t>
      </w:r>
      <w:proofErr w:type="spellEnd"/>
      <w:r w:rsidRPr="00172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мироощущения. По мнению писателя, «настоящий реалист… видит одинаково и темное и светлое, но дело свое ведет в </w:t>
      </w:r>
      <w:proofErr w:type="gramStart"/>
      <w:r w:rsidRPr="00172F3A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светлую сторону и только пройденный в эту светлую сторону путь считает</w:t>
      </w:r>
      <w:proofErr w:type="gramEnd"/>
      <w:r w:rsidRPr="00172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реальностью». Рассказывая о путешествии по Костромской и Ярославской земле в повести «Неодетая весна» (1940), Пришвин стремится уловить неповторимые черты переменчивого лика природы. Он создает жанр дневниковых записей — поэтических миниатюр. Цикл таких миниатюр составила поэма в прозе «Фацелия» (1940), </w:t>
      </w:r>
      <w:proofErr w:type="gramStart"/>
      <w:r w:rsidRPr="00172F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172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который писатель говорит: «Это моя песнь песней!» К ней примыкает и цикл «Лесная капель» (1940).</w:t>
      </w:r>
    </w:p>
    <w:p w:rsidR="00172F3A" w:rsidRPr="00172F3A" w:rsidRDefault="00172F3A" w:rsidP="00172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F3A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Критика 20—30-х порицала Пришвина за «бегство» в мир природы и лирики, видя в этом пренебрежение к современности. Однако Пришвин через понимание природы приходил к познанию человека, а самое природу понимал как непрерывный процесс. «Моя природа, — писал он, — есть поэтическое чувство друга — пантеизм далеко позади, — друга-человека, составляющего вместе начало общего дела, начало коллектива».</w:t>
      </w:r>
    </w:p>
    <w:p w:rsidR="00172F3A" w:rsidRPr="00172F3A" w:rsidRDefault="00172F3A" w:rsidP="00172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F3A">
        <w:rPr>
          <w:rFonts w:ascii="Times New Roman" w:eastAsia="Times New Roman" w:hAnsi="Times New Roman" w:cs="Times New Roman"/>
          <w:color w:val="000000"/>
          <w:sz w:val="24"/>
          <w:szCs w:val="24"/>
        </w:rPr>
        <w:t>В годы Великой Отечественной войны писатель создает «Рассказы о ленинградских детях» (1943), «Повесть нашего времени» (1945, полностью опубликована в 1957). В сказке-были «Кладовая солнца» (1945), сюжетно связанной с повестью-сказкой «Корабельная чаща» (1954), Пришвин снова стремится «…искать и открывать в природе прекрасные стороны души человеческой». Он показывает, как воля людей превращается в деяние, как правда смыкается со сказкой. В последние годы жизни Пришвин, как всегда, много сил отдавал дневникам. В 1957 опубликован роман-сказка «</w:t>
      </w:r>
      <w:proofErr w:type="spellStart"/>
      <w:r w:rsidRPr="00172F3A"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Осударева</w:t>
      </w:r>
      <w:proofErr w:type="spellEnd"/>
      <w:r w:rsidRPr="00172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дорога» (начатый еще в 30-е), в котором встречаются история и современность.</w:t>
      </w:r>
    </w:p>
    <w:p w:rsidR="00172F3A" w:rsidRDefault="00172F3A" w:rsidP="00172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F3A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Точность наблюдений художника и натуралиста, напряженность философских исканий, высокое нравственное чувство, язык, питаемый соками народной речи, — все это сообщает прозе Пришвина неотразимое обаяние.</w:t>
      </w:r>
    </w:p>
    <w:p w:rsidR="005372D0" w:rsidRDefault="005372D0" w:rsidP="00172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72D0" w:rsidRPr="00172F3A" w:rsidRDefault="005372D0" w:rsidP="00172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F3A" w:rsidRPr="00172F3A" w:rsidRDefault="00D6125E" w:rsidP="00172F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25E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1B30AF" w:rsidRDefault="001B30AF" w:rsidP="00172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0AF" w:rsidRDefault="001B30AF" w:rsidP="00172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0AF" w:rsidRDefault="001B30AF" w:rsidP="00172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125E" w:rsidRDefault="00D6125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0AF" w:rsidRDefault="001B30AF"/>
    <w:sectPr w:rsidR="001B30AF" w:rsidSect="00D6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F3A"/>
    <w:rsid w:val="00172F3A"/>
    <w:rsid w:val="001B30AF"/>
    <w:rsid w:val="005372D0"/>
    <w:rsid w:val="00D6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5E"/>
  </w:style>
  <w:style w:type="paragraph" w:styleId="2">
    <w:name w:val="heading 2"/>
    <w:basedOn w:val="a"/>
    <w:link w:val="20"/>
    <w:uiPriority w:val="9"/>
    <w:qFormat/>
    <w:rsid w:val="00172F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2F3A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7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72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824</Words>
  <Characters>4700</Characters>
  <Application>Microsoft Office Word</Application>
  <DocSecurity>0</DocSecurity>
  <Lines>39</Lines>
  <Paragraphs>11</Paragraphs>
  <ScaleCrop>false</ScaleCrop>
  <Company>Home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dcterms:created xsi:type="dcterms:W3CDTF">2013-01-31T12:07:00Z</dcterms:created>
  <dcterms:modified xsi:type="dcterms:W3CDTF">2013-02-01T07:16:00Z</dcterms:modified>
</cp:coreProperties>
</file>